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05209" w14:textId="77777777" w:rsidR="00914319" w:rsidRDefault="00914319" w:rsidP="00914319">
      <w:pPr>
        <w:pStyle w:val="Title"/>
        <w:rPr>
          <w:rStyle w:val="Strong"/>
          <w:color w:val="000000"/>
        </w:rPr>
      </w:pPr>
      <w:r>
        <w:rPr>
          <w:rStyle w:val="Strong"/>
          <w:color w:val="000000"/>
        </w:rPr>
        <w:t>Business Associate Agreement (BAA)</w:t>
      </w:r>
    </w:p>
    <w:p w14:paraId="3B638EB8" w14:textId="77777777" w:rsidR="00914319" w:rsidRDefault="00914319" w:rsidP="00914319">
      <w:pPr>
        <w:pStyle w:val="NormalWeb"/>
        <w:rPr>
          <w:color w:val="000000"/>
        </w:rPr>
      </w:pPr>
      <w:r>
        <w:rPr>
          <w:color w:val="000000"/>
        </w:rPr>
        <w:t>This Business Associate Agreement ("BAA") is effective as of __________________ ("Effective Date") by and between</w:t>
      </w:r>
      <w:r>
        <w:rPr>
          <w:rStyle w:val="apple-converted-space"/>
          <w:rFonts w:eastAsiaTheme="majorEastAsia"/>
          <w:color w:val="000000"/>
        </w:rPr>
        <w:t> </w:t>
      </w:r>
      <w:proofErr w:type="spellStart"/>
      <w:r>
        <w:rPr>
          <w:rStyle w:val="Strong"/>
          <w:rFonts w:eastAsiaTheme="majorEastAsia"/>
          <w:color w:val="000000"/>
        </w:rPr>
        <w:t>Etlworks</w:t>
      </w:r>
      <w:proofErr w:type="spellEnd"/>
      <w:r>
        <w:rPr>
          <w:rStyle w:val="Strong"/>
          <w:rFonts w:eastAsiaTheme="majorEastAsia"/>
          <w:color w:val="000000"/>
        </w:rPr>
        <w:t xml:space="preserve"> LLC</w:t>
      </w:r>
      <w:r>
        <w:rPr>
          <w:color w:val="000000"/>
        </w:rPr>
        <w:t>, located at 18 Rosemont Lane, Pittsburgh, Pennsylvania, 15217 ("Business Associate"), and _________________________ ("Covered Entity"). Business Associate and Covered Entity are collectively referred to as the "Parties."</w:t>
      </w:r>
    </w:p>
    <w:p w14:paraId="0B22FC7A" w14:textId="77777777" w:rsidR="00914319" w:rsidRPr="00914319" w:rsidRDefault="00914319" w:rsidP="00914319">
      <w:pPr>
        <w:pStyle w:val="Heading1"/>
        <w:rPr>
          <w:rFonts w:eastAsia="Times New Roman"/>
        </w:rPr>
      </w:pPr>
      <w:r w:rsidRPr="00914319">
        <w:rPr>
          <w:rFonts w:eastAsia="Times New Roman"/>
        </w:rPr>
        <w:t>1. Purpose</w:t>
      </w:r>
    </w:p>
    <w:p w14:paraId="4E00E25A" w14:textId="2D65D8EE" w:rsidR="00914319" w:rsidRPr="00914319" w:rsidRDefault="00914319" w:rsidP="00914319">
      <w:pPr>
        <w:spacing w:before="100" w:beforeAutospacing="1" w:after="100" w:afterAutospacing="1"/>
        <w:rPr>
          <w:rFonts w:ascii="Times New Roman" w:eastAsia="Times New Roman" w:hAnsi="Times New Roman" w:cs="Times New Roman"/>
          <w:color w:val="000000"/>
          <w:kern w:val="0"/>
          <w14:ligatures w14:val="none"/>
        </w:rPr>
      </w:pPr>
      <w:r w:rsidRPr="00914319">
        <w:rPr>
          <w:rFonts w:ascii="Times New Roman" w:eastAsia="Times New Roman" w:hAnsi="Times New Roman" w:cs="Times New Roman"/>
          <w:color w:val="000000"/>
          <w:kern w:val="0"/>
          <w14:ligatures w14:val="none"/>
        </w:rPr>
        <w:t>This BAA governs the handling of Protected Health Information ("PHI") by the Business Associate in compliance with the Health Insurance Portability and Accountability Act of 1996 ("HIPAA") and its implementing regulations, as amended.</w:t>
      </w:r>
    </w:p>
    <w:p w14:paraId="4EF9F66E" w14:textId="77777777" w:rsidR="00914319" w:rsidRPr="00914319" w:rsidRDefault="00914319" w:rsidP="00914319">
      <w:pPr>
        <w:pStyle w:val="Heading1"/>
      </w:pPr>
      <w:r w:rsidRPr="00914319">
        <w:rPr>
          <w:rStyle w:val="Strong"/>
          <w:b w:val="0"/>
          <w:bCs w:val="0"/>
        </w:rPr>
        <w:t>2. Definitions</w:t>
      </w:r>
    </w:p>
    <w:p w14:paraId="666FC6FB" w14:textId="77777777" w:rsidR="00914319" w:rsidRDefault="00914319" w:rsidP="00914319">
      <w:pPr>
        <w:pStyle w:val="NormalWeb"/>
        <w:numPr>
          <w:ilvl w:val="0"/>
          <w:numId w:val="1"/>
        </w:numPr>
        <w:rPr>
          <w:color w:val="000000"/>
        </w:rPr>
      </w:pPr>
      <w:r>
        <w:rPr>
          <w:rStyle w:val="Strong"/>
          <w:rFonts w:eastAsiaTheme="majorEastAsia"/>
          <w:color w:val="000000"/>
        </w:rPr>
        <w:t>Protected Health Information (PHI)</w:t>
      </w:r>
      <w:r>
        <w:rPr>
          <w:color w:val="000000"/>
        </w:rPr>
        <w:t>: Individually identifiable health information as defined by HIPAA.</w:t>
      </w:r>
    </w:p>
    <w:p w14:paraId="69317009" w14:textId="77777777" w:rsidR="00914319" w:rsidRDefault="00914319" w:rsidP="00914319">
      <w:pPr>
        <w:pStyle w:val="NormalWeb"/>
        <w:numPr>
          <w:ilvl w:val="0"/>
          <w:numId w:val="1"/>
        </w:numPr>
        <w:rPr>
          <w:color w:val="000000"/>
        </w:rPr>
      </w:pPr>
      <w:r>
        <w:rPr>
          <w:rStyle w:val="Strong"/>
          <w:rFonts w:eastAsiaTheme="majorEastAsia"/>
          <w:color w:val="000000"/>
        </w:rPr>
        <w:t>Breach</w:t>
      </w:r>
      <w:r>
        <w:rPr>
          <w:color w:val="000000"/>
        </w:rPr>
        <w:t>: Unauthorized access, use, or disclosure of PHI that compromises its security or privacy.</w:t>
      </w:r>
    </w:p>
    <w:p w14:paraId="28A3F5D8" w14:textId="77777777" w:rsidR="00914319" w:rsidRDefault="00914319" w:rsidP="00914319">
      <w:pPr>
        <w:pStyle w:val="NormalWeb"/>
        <w:numPr>
          <w:ilvl w:val="0"/>
          <w:numId w:val="1"/>
        </w:numPr>
        <w:rPr>
          <w:color w:val="000000"/>
        </w:rPr>
      </w:pPr>
      <w:r>
        <w:rPr>
          <w:rStyle w:val="Strong"/>
          <w:rFonts w:eastAsiaTheme="majorEastAsia"/>
          <w:color w:val="000000"/>
        </w:rPr>
        <w:t>HIPAA Rules</w:t>
      </w:r>
      <w:r>
        <w:rPr>
          <w:color w:val="000000"/>
        </w:rPr>
        <w:t>: The Privacy, Security, and Breach Notification Rules at 45 C.F.R. Parts 160-164.</w:t>
      </w:r>
    </w:p>
    <w:p w14:paraId="5C48F67D" w14:textId="77777777" w:rsidR="00914319" w:rsidRPr="00914319" w:rsidRDefault="00914319" w:rsidP="00914319">
      <w:pPr>
        <w:pStyle w:val="Heading1"/>
      </w:pPr>
      <w:r w:rsidRPr="00914319">
        <w:rPr>
          <w:rStyle w:val="Strong"/>
          <w:b w:val="0"/>
          <w:bCs w:val="0"/>
        </w:rPr>
        <w:t>3. Obligations of Business Associate</w:t>
      </w:r>
    </w:p>
    <w:p w14:paraId="7624FF4F" w14:textId="77777777" w:rsidR="00914319" w:rsidRPr="00914319" w:rsidRDefault="00914319" w:rsidP="00914319">
      <w:pPr>
        <w:pStyle w:val="Heading2"/>
      </w:pPr>
      <w:r w:rsidRPr="00914319">
        <w:rPr>
          <w:rStyle w:val="Strong"/>
          <w:b w:val="0"/>
          <w:bCs w:val="0"/>
        </w:rPr>
        <w:t>3.1 Use and Disclosure of PHI</w:t>
      </w:r>
    </w:p>
    <w:p w14:paraId="04637B1B" w14:textId="77777777" w:rsidR="00914319" w:rsidRDefault="00914319" w:rsidP="00914319">
      <w:pPr>
        <w:pStyle w:val="NormalWeb"/>
        <w:rPr>
          <w:color w:val="000000"/>
        </w:rPr>
      </w:pPr>
      <w:r>
        <w:rPr>
          <w:color w:val="000000"/>
        </w:rPr>
        <w:t>The Business Associate will:</w:t>
      </w:r>
    </w:p>
    <w:p w14:paraId="77766298" w14:textId="77777777" w:rsidR="00914319" w:rsidRDefault="00914319" w:rsidP="00914319">
      <w:pPr>
        <w:pStyle w:val="NormalWeb"/>
        <w:numPr>
          <w:ilvl w:val="0"/>
          <w:numId w:val="2"/>
        </w:numPr>
        <w:rPr>
          <w:color w:val="000000"/>
        </w:rPr>
      </w:pPr>
      <w:r>
        <w:rPr>
          <w:color w:val="000000"/>
        </w:rPr>
        <w:t>Use or disclose PHI only as permitted by this BAA or required by law.</w:t>
      </w:r>
    </w:p>
    <w:p w14:paraId="13B14C5F" w14:textId="77777777" w:rsidR="00914319" w:rsidRDefault="00914319" w:rsidP="00914319">
      <w:pPr>
        <w:pStyle w:val="NormalWeb"/>
        <w:numPr>
          <w:ilvl w:val="0"/>
          <w:numId w:val="2"/>
        </w:numPr>
        <w:rPr>
          <w:color w:val="000000"/>
        </w:rPr>
      </w:pPr>
      <w:r>
        <w:rPr>
          <w:color w:val="000000"/>
        </w:rPr>
        <w:t>Limit access to PHI to those employees, agents, or subcontractors who need it to fulfill the Purpose and are bound by confidentiality obligations.</w:t>
      </w:r>
    </w:p>
    <w:p w14:paraId="13CB8240" w14:textId="77777777" w:rsidR="00914319" w:rsidRPr="00914319" w:rsidRDefault="00914319" w:rsidP="00914319">
      <w:pPr>
        <w:pStyle w:val="Heading2"/>
      </w:pPr>
      <w:r w:rsidRPr="00914319">
        <w:rPr>
          <w:rStyle w:val="Strong"/>
          <w:b w:val="0"/>
          <w:bCs w:val="0"/>
        </w:rPr>
        <w:t>3.2 Safeguards</w:t>
      </w:r>
    </w:p>
    <w:p w14:paraId="01508B66" w14:textId="77777777" w:rsidR="00914319" w:rsidRDefault="00914319" w:rsidP="00914319">
      <w:pPr>
        <w:pStyle w:val="NormalWeb"/>
        <w:numPr>
          <w:ilvl w:val="0"/>
          <w:numId w:val="3"/>
        </w:numPr>
        <w:rPr>
          <w:color w:val="000000"/>
        </w:rPr>
      </w:pPr>
      <w:r>
        <w:rPr>
          <w:color w:val="000000"/>
        </w:rPr>
        <w:t>Implement reasonable and appropriate safeguards to protect PHI.</w:t>
      </w:r>
    </w:p>
    <w:p w14:paraId="0A0079BC" w14:textId="77777777" w:rsidR="00914319" w:rsidRDefault="00914319" w:rsidP="00914319">
      <w:pPr>
        <w:pStyle w:val="NormalWeb"/>
        <w:numPr>
          <w:ilvl w:val="0"/>
          <w:numId w:val="3"/>
        </w:numPr>
        <w:rPr>
          <w:color w:val="000000"/>
        </w:rPr>
      </w:pPr>
      <w:r>
        <w:rPr>
          <w:color w:val="000000"/>
        </w:rPr>
        <w:t>Comply with the HIPAA Security Rule to ensure the confidentiality, integrity, and availability of electronic PHI (ePHI).</w:t>
      </w:r>
    </w:p>
    <w:p w14:paraId="4F4AE52F" w14:textId="77777777" w:rsidR="00914319" w:rsidRPr="00914319" w:rsidRDefault="00914319" w:rsidP="00914319">
      <w:pPr>
        <w:pStyle w:val="Heading2"/>
      </w:pPr>
      <w:r w:rsidRPr="00914319">
        <w:rPr>
          <w:rStyle w:val="Strong"/>
          <w:b w:val="0"/>
          <w:bCs w:val="0"/>
        </w:rPr>
        <w:t>3.3 Breach Notification</w:t>
      </w:r>
    </w:p>
    <w:p w14:paraId="074710C9" w14:textId="77777777" w:rsidR="00914319" w:rsidRDefault="00914319" w:rsidP="00914319">
      <w:pPr>
        <w:pStyle w:val="NormalWeb"/>
        <w:numPr>
          <w:ilvl w:val="0"/>
          <w:numId w:val="4"/>
        </w:numPr>
        <w:rPr>
          <w:color w:val="000000"/>
        </w:rPr>
      </w:pPr>
      <w:r>
        <w:rPr>
          <w:color w:val="000000"/>
        </w:rPr>
        <w:t>Notify Covered Entity of any breach of unsecured PHI within 48 hours of discovery.</w:t>
      </w:r>
    </w:p>
    <w:p w14:paraId="4C5B9C93" w14:textId="77777777" w:rsidR="00914319" w:rsidRDefault="00914319" w:rsidP="00914319">
      <w:pPr>
        <w:pStyle w:val="NormalWeb"/>
        <w:numPr>
          <w:ilvl w:val="0"/>
          <w:numId w:val="4"/>
        </w:numPr>
        <w:rPr>
          <w:color w:val="000000"/>
        </w:rPr>
      </w:pPr>
      <w:r>
        <w:rPr>
          <w:color w:val="000000"/>
        </w:rPr>
        <w:lastRenderedPageBreak/>
        <w:t>Include in the notification details of the breach, affected individuals, and mitigation steps taken.</w:t>
      </w:r>
    </w:p>
    <w:p w14:paraId="71929E06" w14:textId="77777777" w:rsidR="00914319" w:rsidRPr="00914319" w:rsidRDefault="00914319" w:rsidP="00914319">
      <w:pPr>
        <w:pStyle w:val="Heading2"/>
      </w:pPr>
      <w:r w:rsidRPr="00914319">
        <w:rPr>
          <w:rStyle w:val="Strong"/>
          <w:b w:val="0"/>
          <w:bCs w:val="0"/>
        </w:rPr>
        <w:t>3.4 Mitigation</w:t>
      </w:r>
    </w:p>
    <w:p w14:paraId="20C5383A" w14:textId="77777777" w:rsidR="00914319" w:rsidRDefault="00914319" w:rsidP="00914319">
      <w:pPr>
        <w:pStyle w:val="NormalWeb"/>
        <w:rPr>
          <w:color w:val="000000"/>
        </w:rPr>
      </w:pPr>
      <w:r>
        <w:rPr>
          <w:color w:val="000000"/>
        </w:rPr>
        <w:t>Take prompt action to mitigate harmful effects of any unauthorized use or disclosure of PHI.</w:t>
      </w:r>
    </w:p>
    <w:p w14:paraId="490AE010" w14:textId="77777777" w:rsidR="00914319" w:rsidRPr="00914319" w:rsidRDefault="00914319" w:rsidP="00914319">
      <w:pPr>
        <w:pStyle w:val="Heading2"/>
      </w:pPr>
      <w:r w:rsidRPr="00914319">
        <w:rPr>
          <w:rStyle w:val="Strong"/>
          <w:b w:val="0"/>
          <w:bCs w:val="0"/>
        </w:rPr>
        <w:t>3.5 Subcontractors</w:t>
      </w:r>
    </w:p>
    <w:p w14:paraId="41429B3B" w14:textId="77777777" w:rsidR="00914319" w:rsidRDefault="00914319" w:rsidP="00914319">
      <w:pPr>
        <w:pStyle w:val="NormalWeb"/>
        <w:rPr>
          <w:color w:val="000000"/>
        </w:rPr>
      </w:pPr>
      <w:r>
        <w:rPr>
          <w:color w:val="000000"/>
        </w:rPr>
        <w:t>Ensure that subcontractors handling PHI agree to the same restrictions and conditions as this BAA.</w:t>
      </w:r>
    </w:p>
    <w:p w14:paraId="2562F55F" w14:textId="77777777" w:rsidR="00914319" w:rsidRPr="00914319" w:rsidRDefault="00914319" w:rsidP="00914319">
      <w:pPr>
        <w:pStyle w:val="Heading1"/>
      </w:pPr>
      <w:r w:rsidRPr="00914319">
        <w:rPr>
          <w:rStyle w:val="Strong"/>
          <w:b w:val="0"/>
          <w:bCs w:val="0"/>
        </w:rPr>
        <w:t>4. Permitted Uses and Disclosures by Business Associate</w:t>
      </w:r>
    </w:p>
    <w:p w14:paraId="606BF40F" w14:textId="77777777" w:rsidR="00914319" w:rsidRPr="00914319" w:rsidRDefault="00914319" w:rsidP="00914319">
      <w:pPr>
        <w:pStyle w:val="Heading2"/>
      </w:pPr>
      <w:r w:rsidRPr="00914319">
        <w:rPr>
          <w:rStyle w:val="Strong"/>
          <w:b w:val="0"/>
          <w:bCs w:val="0"/>
        </w:rPr>
        <w:t>4.1 Management and Administration</w:t>
      </w:r>
    </w:p>
    <w:p w14:paraId="287EC648" w14:textId="77777777" w:rsidR="00914319" w:rsidRDefault="00914319" w:rsidP="00914319">
      <w:pPr>
        <w:pStyle w:val="NormalWeb"/>
        <w:rPr>
          <w:color w:val="000000"/>
        </w:rPr>
      </w:pPr>
      <w:r>
        <w:rPr>
          <w:color w:val="000000"/>
        </w:rPr>
        <w:t>Business Associate may use PHI for its internal management and legal responsibilities, provided such use complies with HIPAA.</w:t>
      </w:r>
    </w:p>
    <w:p w14:paraId="2289820A" w14:textId="77777777" w:rsidR="00914319" w:rsidRPr="00914319" w:rsidRDefault="00914319" w:rsidP="00914319">
      <w:pPr>
        <w:pStyle w:val="Heading2"/>
      </w:pPr>
      <w:r w:rsidRPr="00914319">
        <w:rPr>
          <w:rStyle w:val="Strong"/>
          <w:b w:val="0"/>
          <w:bCs w:val="0"/>
        </w:rPr>
        <w:t>4.2 Data Aggregation</w:t>
      </w:r>
    </w:p>
    <w:p w14:paraId="104E70DC" w14:textId="77777777" w:rsidR="00914319" w:rsidRDefault="00914319" w:rsidP="00914319">
      <w:pPr>
        <w:pStyle w:val="NormalWeb"/>
        <w:rPr>
          <w:color w:val="000000"/>
        </w:rPr>
      </w:pPr>
      <w:r>
        <w:rPr>
          <w:color w:val="000000"/>
        </w:rPr>
        <w:t>If specified in the service agreement, Business Associate may use PHI for data aggregation services permitted by HIPAA.</w:t>
      </w:r>
    </w:p>
    <w:p w14:paraId="6141612B" w14:textId="77777777" w:rsidR="00914319" w:rsidRPr="00914319" w:rsidRDefault="00914319" w:rsidP="00914319">
      <w:pPr>
        <w:pStyle w:val="Heading1"/>
      </w:pPr>
      <w:r w:rsidRPr="00914319">
        <w:rPr>
          <w:rStyle w:val="Strong"/>
          <w:b w:val="0"/>
          <w:bCs w:val="0"/>
        </w:rPr>
        <w:t>5. Obligations of Covered Entity</w:t>
      </w:r>
    </w:p>
    <w:p w14:paraId="2439865D" w14:textId="77777777" w:rsidR="00914319" w:rsidRDefault="00914319" w:rsidP="00914319">
      <w:pPr>
        <w:pStyle w:val="NormalWeb"/>
        <w:rPr>
          <w:color w:val="000000"/>
        </w:rPr>
      </w:pPr>
      <w:r>
        <w:rPr>
          <w:color w:val="000000"/>
        </w:rPr>
        <w:t>Covered Entity will:</w:t>
      </w:r>
    </w:p>
    <w:p w14:paraId="4DE46C29" w14:textId="77777777" w:rsidR="00914319" w:rsidRDefault="00914319" w:rsidP="00914319">
      <w:pPr>
        <w:pStyle w:val="NormalWeb"/>
        <w:numPr>
          <w:ilvl w:val="0"/>
          <w:numId w:val="5"/>
        </w:numPr>
        <w:rPr>
          <w:color w:val="000000"/>
        </w:rPr>
      </w:pPr>
      <w:r>
        <w:rPr>
          <w:color w:val="000000"/>
        </w:rPr>
        <w:t>Notify Business Associate of any changes in privacy practices or restrictions on PHI.</w:t>
      </w:r>
    </w:p>
    <w:p w14:paraId="4F163A95" w14:textId="77777777" w:rsidR="00914319" w:rsidRDefault="00914319" w:rsidP="00914319">
      <w:pPr>
        <w:pStyle w:val="NormalWeb"/>
        <w:numPr>
          <w:ilvl w:val="0"/>
          <w:numId w:val="5"/>
        </w:numPr>
        <w:rPr>
          <w:color w:val="000000"/>
        </w:rPr>
      </w:pPr>
      <w:r>
        <w:rPr>
          <w:color w:val="000000"/>
        </w:rPr>
        <w:t>Not request Business Associate to use or disclose PHI in violation of HIPAA.</w:t>
      </w:r>
    </w:p>
    <w:p w14:paraId="4B481793" w14:textId="77777777" w:rsidR="00914319" w:rsidRPr="00914319" w:rsidRDefault="00914319" w:rsidP="00914319">
      <w:pPr>
        <w:pStyle w:val="Heading1"/>
      </w:pPr>
      <w:r w:rsidRPr="00914319">
        <w:rPr>
          <w:rStyle w:val="Strong"/>
          <w:b w:val="0"/>
          <w:bCs w:val="0"/>
        </w:rPr>
        <w:t>6. Term and Termination</w:t>
      </w:r>
    </w:p>
    <w:p w14:paraId="27BD3BDE" w14:textId="77777777" w:rsidR="00914319" w:rsidRPr="00914319" w:rsidRDefault="00914319" w:rsidP="00914319">
      <w:pPr>
        <w:pStyle w:val="Heading2"/>
      </w:pPr>
      <w:r w:rsidRPr="00914319">
        <w:rPr>
          <w:rStyle w:val="Strong"/>
          <w:b w:val="0"/>
          <w:bCs w:val="0"/>
        </w:rPr>
        <w:t>6.1 Term</w:t>
      </w:r>
    </w:p>
    <w:p w14:paraId="21AE88D8" w14:textId="77777777" w:rsidR="00914319" w:rsidRDefault="00914319" w:rsidP="00914319">
      <w:pPr>
        <w:pStyle w:val="NormalWeb"/>
        <w:rPr>
          <w:color w:val="000000"/>
        </w:rPr>
      </w:pPr>
      <w:r>
        <w:rPr>
          <w:color w:val="000000"/>
        </w:rPr>
        <w:t>This BAA remains in effect until terminated by either party or upon termination of the underlying service agreement.</w:t>
      </w:r>
    </w:p>
    <w:p w14:paraId="3FC48E1A" w14:textId="77777777" w:rsidR="00914319" w:rsidRPr="00914319" w:rsidRDefault="00914319" w:rsidP="00914319">
      <w:pPr>
        <w:pStyle w:val="Heading2"/>
      </w:pPr>
      <w:r w:rsidRPr="00914319">
        <w:rPr>
          <w:rStyle w:val="Strong"/>
          <w:b w:val="0"/>
          <w:bCs w:val="0"/>
        </w:rPr>
        <w:lastRenderedPageBreak/>
        <w:t>6.2 Termination for Cause</w:t>
      </w:r>
    </w:p>
    <w:p w14:paraId="728C47CB" w14:textId="77777777" w:rsidR="00914319" w:rsidRDefault="00914319" w:rsidP="00914319">
      <w:pPr>
        <w:pStyle w:val="NormalWeb"/>
        <w:rPr>
          <w:color w:val="000000"/>
        </w:rPr>
      </w:pPr>
      <w:r>
        <w:rPr>
          <w:color w:val="000000"/>
        </w:rPr>
        <w:t>Covered Entity may terminate this BAA if Business Associate materially breaches its obligations and fails to cure the breach within a reasonable timeframe.</w:t>
      </w:r>
    </w:p>
    <w:p w14:paraId="0AAB3A79" w14:textId="77777777" w:rsidR="00914319" w:rsidRPr="00914319" w:rsidRDefault="00914319" w:rsidP="00914319">
      <w:pPr>
        <w:pStyle w:val="Heading2"/>
      </w:pPr>
      <w:r w:rsidRPr="00914319">
        <w:rPr>
          <w:rStyle w:val="Strong"/>
          <w:b w:val="0"/>
          <w:bCs w:val="0"/>
        </w:rPr>
        <w:t>6.3 Effect of Termination</w:t>
      </w:r>
    </w:p>
    <w:p w14:paraId="65EEF3DE" w14:textId="77777777" w:rsidR="00914319" w:rsidRDefault="00914319" w:rsidP="00914319">
      <w:pPr>
        <w:pStyle w:val="NormalWeb"/>
        <w:numPr>
          <w:ilvl w:val="0"/>
          <w:numId w:val="6"/>
        </w:numPr>
        <w:rPr>
          <w:color w:val="000000"/>
        </w:rPr>
      </w:pPr>
      <w:r>
        <w:rPr>
          <w:color w:val="000000"/>
        </w:rPr>
        <w:t>Upon termination, Business Associate must return or destroy all PHI, unless retention is required by law.</w:t>
      </w:r>
    </w:p>
    <w:p w14:paraId="1B0E8988" w14:textId="77777777" w:rsidR="00914319" w:rsidRDefault="00914319" w:rsidP="00914319">
      <w:pPr>
        <w:pStyle w:val="NormalWeb"/>
        <w:numPr>
          <w:ilvl w:val="0"/>
          <w:numId w:val="6"/>
        </w:numPr>
        <w:rPr>
          <w:color w:val="000000"/>
        </w:rPr>
      </w:pPr>
      <w:r>
        <w:rPr>
          <w:color w:val="000000"/>
        </w:rPr>
        <w:t>Any retained PHI must remain subject to the terms of this BAA.</w:t>
      </w:r>
    </w:p>
    <w:p w14:paraId="7EB20D0D" w14:textId="77777777" w:rsidR="00914319" w:rsidRPr="00914319" w:rsidRDefault="00914319" w:rsidP="00914319">
      <w:pPr>
        <w:pStyle w:val="Heading1"/>
      </w:pPr>
      <w:r w:rsidRPr="00914319">
        <w:rPr>
          <w:rStyle w:val="Strong"/>
          <w:b w:val="0"/>
          <w:bCs w:val="0"/>
        </w:rPr>
        <w:t>7. Miscellaneous</w:t>
      </w:r>
    </w:p>
    <w:p w14:paraId="0FABB6CB" w14:textId="77777777" w:rsidR="00914319" w:rsidRPr="00914319" w:rsidRDefault="00914319" w:rsidP="00914319">
      <w:pPr>
        <w:pStyle w:val="Heading2"/>
      </w:pPr>
      <w:r w:rsidRPr="00914319">
        <w:rPr>
          <w:rStyle w:val="Strong"/>
          <w:b w:val="0"/>
          <w:bCs w:val="0"/>
        </w:rPr>
        <w:t>7.1 Governing Law</w:t>
      </w:r>
    </w:p>
    <w:p w14:paraId="49904204" w14:textId="77777777" w:rsidR="00914319" w:rsidRDefault="00914319" w:rsidP="00914319">
      <w:pPr>
        <w:pStyle w:val="NormalWeb"/>
        <w:rPr>
          <w:color w:val="000000"/>
        </w:rPr>
      </w:pPr>
      <w:r>
        <w:rPr>
          <w:color w:val="000000"/>
        </w:rPr>
        <w:t>This BAA is governed by the laws of the Commonwealth of Pennsylvania.</w:t>
      </w:r>
    </w:p>
    <w:p w14:paraId="3E417D1A" w14:textId="77777777" w:rsidR="00914319" w:rsidRPr="00914319" w:rsidRDefault="00914319" w:rsidP="00914319">
      <w:pPr>
        <w:pStyle w:val="Heading2"/>
      </w:pPr>
      <w:r w:rsidRPr="00914319">
        <w:rPr>
          <w:rStyle w:val="Strong"/>
          <w:b w:val="0"/>
          <w:bCs w:val="0"/>
        </w:rPr>
        <w:t>7.2 No Third-Party Beneficiaries</w:t>
      </w:r>
    </w:p>
    <w:p w14:paraId="71692CA1" w14:textId="77777777" w:rsidR="00914319" w:rsidRDefault="00914319" w:rsidP="00914319">
      <w:pPr>
        <w:pStyle w:val="NormalWeb"/>
        <w:rPr>
          <w:color w:val="000000"/>
        </w:rPr>
      </w:pPr>
      <w:r>
        <w:rPr>
          <w:color w:val="000000"/>
        </w:rPr>
        <w:t>This BAA does not create any rights for third parties.</w:t>
      </w:r>
    </w:p>
    <w:p w14:paraId="6AE202B0" w14:textId="77777777" w:rsidR="00914319" w:rsidRPr="00914319" w:rsidRDefault="00914319" w:rsidP="00914319">
      <w:pPr>
        <w:pStyle w:val="Heading2"/>
      </w:pPr>
      <w:r w:rsidRPr="00914319">
        <w:rPr>
          <w:rStyle w:val="Strong"/>
          <w:b w:val="0"/>
          <w:bCs w:val="0"/>
        </w:rPr>
        <w:t>7.3 Amendments</w:t>
      </w:r>
    </w:p>
    <w:p w14:paraId="7B8E10D8" w14:textId="77777777" w:rsidR="00914319" w:rsidRDefault="00914319" w:rsidP="00914319">
      <w:pPr>
        <w:pStyle w:val="NormalWeb"/>
        <w:rPr>
          <w:color w:val="000000"/>
        </w:rPr>
      </w:pPr>
      <w:r>
        <w:rPr>
          <w:color w:val="000000"/>
        </w:rPr>
        <w:t>This BAA may be amended only in writing and signed by authorized representatives of both Parties.</w:t>
      </w:r>
    </w:p>
    <w:p w14:paraId="142938DD" w14:textId="77777777" w:rsidR="00914319" w:rsidRPr="00914319" w:rsidRDefault="00914319" w:rsidP="00914319">
      <w:pPr>
        <w:pStyle w:val="Heading2"/>
      </w:pPr>
      <w:r w:rsidRPr="00914319">
        <w:rPr>
          <w:rStyle w:val="Strong"/>
          <w:b w:val="0"/>
          <w:bCs w:val="0"/>
        </w:rPr>
        <w:t>7.4 Severability</w:t>
      </w:r>
    </w:p>
    <w:p w14:paraId="68A1E7A7" w14:textId="70A70DC3" w:rsidR="00914319" w:rsidRDefault="00914319" w:rsidP="00914319">
      <w:pPr>
        <w:pStyle w:val="NormalWeb"/>
        <w:rPr>
          <w:color w:val="000000"/>
        </w:rPr>
      </w:pPr>
      <w:r>
        <w:rPr>
          <w:color w:val="000000"/>
        </w:rPr>
        <w:t>If any provision of this BAA is found unenforceable, the remaining provisions will remain in effect.</w:t>
      </w:r>
    </w:p>
    <w:p w14:paraId="329C416F" w14:textId="77777777" w:rsidR="00914319" w:rsidRPr="00914319" w:rsidRDefault="00914319" w:rsidP="00914319">
      <w:pPr>
        <w:pStyle w:val="Heading1"/>
      </w:pPr>
      <w:r w:rsidRPr="00914319">
        <w:rPr>
          <w:rStyle w:val="Strong"/>
          <w:b w:val="0"/>
          <w:bCs w:val="0"/>
        </w:rPr>
        <w:t>Signatures</w:t>
      </w:r>
    </w:p>
    <w:p w14:paraId="2F871844" w14:textId="77777777" w:rsidR="00914319" w:rsidRDefault="00914319" w:rsidP="00914319">
      <w:pPr>
        <w:pStyle w:val="NormalWeb"/>
        <w:rPr>
          <w:color w:val="000000"/>
        </w:rPr>
      </w:pPr>
      <w:proofErr w:type="spellStart"/>
      <w:r>
        <w:rPr>
          <w:rStyle w:val="Strong"/>
          <w:rFonts w:eastAsiaTheme="majorEastAsia"/>
          <w:color w:val="000000"/>
        </w:rPr>
        <w:t>Etlworks</w:t>
      </w:r>
      <w:proofErr w:type="spellEnd"/>
      <w:r>
        <w:rPr>
          <w:rStyle w:val="Strong"/>
          <w:rFonts w:eastAsiaTheme="majorEastAsia"/>
          <w:color w:val="000000"/>
        </w:rPr>
        <w:t xml:space="preserve"> LLC</w:t>
      </w:r>
      <w:r>
        <w:rPr>
          <w:color w:val="000000"/>
        </w:rPr>
        <w:br/>
        <w:t>By: ____________________________</w:t>
      </w:r>
      <w:r>
        <w:rPr>
          <w:color w:val="000000"/>
        </w:rPr>
        <w:br/>
        <w:t>Name: Maksym Sherbinin</w:t>
      </w:r>
      <w:r>
        <w:rPr>
          <w:color w:val="000000"/>
        </w:rPr>
        <w:br/>
        <w:t>Title: CEO</w:t>
      </w:r>
      <w:r>
        <w:rPr>
          <w:color w:val="000000"/>
        </w:rPr>
        <w:br/>
        <w:t>Date: __________________________</w:t>
      </w:r>
    </w:p>
    <w:p w14:paraId="6CBAC1DE" w14:textId="77777777" w:rsidR="00914319" w:rsidRDefault="00914319" w:rsidP="00914319">
      <w:pPr>
        <w:pStyle w:val="NormalWeb"/>
        <w:rPr>
          <w:color w:val="000000"/>
        </w:rPr>
      </w:pPr>
      <w:r>
        <w:rPr>
          <w:rStyle w:val="Strong"/>
          <w:rFonts w:eastAsiaTheme="majorEastAsia"/>
          <w:color w:val="000000"/>
        </w:rPr>
        <w:t>Covered Entity</w:t>
      </w:r>
      <w:r>
        <w:rPr>
          <w:color w:val="000000"/>
        </w:rPr>
        <w:br/>
        <w:t>By: ____________________________</w:t>
      </w:r>
      <w:r>
        <w:rPr>
          <w:color w:val="000000"/>
        </w:rPr>
        <w:br/>
        <w:t>Name: _________________________</w:t>
      </w:r>
      <w:r>
        <w:rPr>
          <w:color w:val="000000"/>
        </w:rPr>
        <w:br/>
      </w:r>
      <w:r>
        <w:rPr>
          <w:color w:val="000000"/>
        </w:rPr>
        <w:lastRenderedPageBreak/>
        <w:t>Title: __________________________</w:t>
      </w:r>
      <w:r>
        <w:rPr>
          <w:color w:val="000000"/>
        </w:rPr>
        <w:br/>
        <w:t>Date: __________________________</w:t>
      </w:r>
    </w:p>
    <w:p w14:paraId="66D1FC90" w14:textId="77777777" w:rsidR="00914319" w:rsidRDefault="00914319" w:rsidP="00914319">
      <w:pPr>
        <w:pStyle w:val="NormalWeb"/>
        <w:rPr>
          <w:color w:val="000000"/>
        </w:rPr>
      </w:pPr>
    </w:p>
    <w:p w14:paraId="39FC7CD0" w14:textId="77777777" w:rsidR="008D69B6" w:rsidRDefault="008D69B6"/>
    <w:sectPr w:rsidR="008D6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04296"/>
    <w:multiLevelType w:val="multilevel"/>
    <w:tmpl w:val="7014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3851A3"/>
    <w:multiLevelType w:val="multilevel"/>
    <w:tmpl w:val="341C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3C4976"/>
    <w:multiLevelType w:val="multilevel"/>
    <w:tmpl w:val="D1DC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BC5D7F"/>
    <w:multiLevelType w:val="multilevel"/>
    <w:tmpl w:val="4366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9612D5"/>
    <w:multiLevelType w:val="multilevel"/>
    <w:tmpl w:val="3C5E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2025F8"/>
    <w:multiLevelType w:val="multilevel"/>
    <w:tmpl w:val="86F4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8925582">
    <w:abstractNumId w:val="0"/>
  </w:num>
  <w:num w:numId="2" w16cid:durableId="1932547835">
    <w:abstractNumId w:val="4"/>
  </w:num>
  <w:num w:numId="3" w16cid:durableId="2083869709">
    <w:abstractNumId w:val="1"/>
  </w:num>
  <w:num w:numId="4" w16cid:durableId="369647862">
    <w:abstractNumId w:val="2"/>
  </w:num>
  <w:num w:numId="5" w16cid:durableId="47532921">
    <w:abstractNumId w:val="3"/>
  </w:num>
  <w:num w:numId="6" w16cid:durableId="1617476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19"/>
    <w:rsid w:val="00195A46"/>
    <w:rsid w:val="00663DB2"/>
    <w:rsid w:val="008D69B6"/>
    <w:rsid w:val="00914319"/>
    <w:rsid w:val="00D6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574FAF"/>
  <w15:chartTrackingRefBased/>
  <w15:docId w15:val="{60DD47E4-D46D-C546-B59F-6C42602F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43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143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143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43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43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43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43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43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43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3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143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143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43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43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43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43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43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4319"/>
    <w:rPr>
      <w:rFonts w:eastAsiaTheme="majorEastAsia" w:cstheme="majorBidi"/>
      <w:color w:val="272727" w:themeColor="text1" w:themeTint="D8"/>
    </w:rPr>
  </w:style>
  <w:style w:type="paragraph" w:styleId="Title">
    <w:name w:val="Title"/>
    <w:basedOn w:val="Normal"/>
    <w:next w:val="Normal"/>
    <w:link w:val="TitleChar"/>
    <w:uiPriority w:val="10"/>
    <w:qFormat/>
    <w:rsid w:val="009143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3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431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43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431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4319"/>
    <w:rPr>
      <w:i/>
      <w:iCs/>
      <w:color w:val="404040" w:themeColor="text1" w:themeTint="BF"/>
    </w:rPr>
  </w:style>
  <w:style w:type="paragraph" w:styleId="ListParagraph">
    <w:name w:val="List Paragraph"/>
    <w:basedOn w:val="Normal"/>
    <w:uiPriority w:val="34"/>
    <w:qFormat/>
    <w:rsid w:val="00914319"/>
    <w:pPr>
      <w:ind w:left="720"/>
      <w:contextualSpacing/>
    </w:pPr>
  </w:style>
  <w:style w:type="character" w:styleId="IntenseEmphasis">
    <w:name w:val="Intense Emphasis"/>
    <w:basedOn w:val="DefaultParagraphFont"/>
    <w:uiPriority w:val="21"/>
    <w:qFormat/>
    <w:rsid w:val="00914319"/>
    <w:rPr>
      <w:i/>
      <w:iCs/>
      <w:color w:val="0F4761" w:themeColor="accent1" w:themeShade="BF"/>
    </w:rPr>
  </w:style>
  <w:style w:type="paragraph" w:styleId="IntenseQuote">
    <w:name w:val="Intense Quote"/>
    <w:basedOn w:val="Normal"/>
    <w:next w:val="Normal"/>
    <w:link w:val="IntenseQuoteChar"/>
    <w:uiPriority w:val="30"/>
    <w:qFormat/>
    <w:rsid w:val="009143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4319"/>
    <w:rPr>
      <w:i/>
      <w:iCs/>
      <w:color w:val="0F4761" w:themeColor="accent1" w:themeShade="BF"/>
    </w:rPr>
  </w:style>
  <w:style w:type="character" w:styleId="IntenseReference">
    <w:name w:val="Intense Reference"/>
    <w:basedOn w:val="DefaultParagraphFont"/>
    <w:uiPriority w:val="32"/>
    <w:qFormat/>
    <w:rsid w:val="00914319"/>
    <w:rPr>
      <w:b/>
      <w:bCs/>
      <w:smallCaps/>
      <w:color w:val="0F4761" w:themeColor="accent1" w:themeShade="BF"/>
      <w:spacing w:val="5"/>
    </w:rPr>
  </w:style>
  <w:style w:type="paragraph" w:styleId="NormalWeb">
    <w:name w:val="Normal (Web)"/>
    <w:basedOn w:val="Normal"/>
    <w:uiPriority w:val="99"/>
    <w:semiHidden/>
    <w:unhideWhenUsed/>
    <w:rsid w:val="00914319"/>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14319"/>
    <w:rPr>
      <w:b/>
      <w:bCs/>
    </w:rPr>
  </w:style>
  <w:style w:type="character" w:customStyle="1" w:styleId="apple-converted-space">
    <w:name w:val="apple-converted-space"/>
    <w:basedOn w:val="DefaultParagraphFont"/>
    <w:rsid w:val="00914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112096">
      <w:bodyDiv w:val="1"/>
      <w:marLeft w:val="0"/>
      <w:marRight w:val="0"/>
      <w:marTop w:val="0"/>
      <w:marBottom w:val="0"/>
      <w:divBdr>
        <w:top w:val="none" w:sz="0" w:space="0" w:color="auto"/>
        <w:left w:val="none" w:sz="0" w:space="0" w:color="auto"/>
        <w:bottom w:val="none" w:sz="0" w:space="0" w:color="auto"/>
        <w:right w:val="none" w:sz="0" w:space="0" w:color="auto"/>
      </w:divBdr>
    </w:div>
    <w:div w:id="339891969">
      <w:bodyDiv w:val="1"/>
      <w:marLeft w:val="0"/>
      <w:marRight w:val="0"/>
      <w:marTop w:val="0"/>
      <w:marBottom w:val="0"/>
      <w:divBdr>
        <w:top w:val="none" w:sz="0" w:space="0" w:color="auto"/>
        <w:left w:val="none" w:sz="0" w:space="0" w:color="auto"/>
        <w:bottom w:val="none" w:sz="0" w:space="0" w:color="auto"/>
        <w:right w:val="none" w:sz="0" w:space="0" w:color="auto"/>
      </w:divBdr>
    </w:div>
    <w:div w:id="428815563">
      <w:bodyDiv w:val="1"/>
      <w:marLeft w:val="0"/>
      <w:marRight w:val="0"/>
      <w:marTop w:val="0"/>
      <w:marBottom w:val="0"/>
      <w:divBdr>
        <w:top w:val="none" w:sz="0" w:space="0" w:color="auto"/>
        <w:left w:val="none" w:sz="0" w:space="0" w:color="auto"/>
        <w:bottom w:val="none" w:sz="0" w:space="0" w:color="auto"/>
        <w:right w:val="none" w:sz="0" w:space="0" w:color="auto"/>
      </w:divBdr>
    </w:div>
    <w:div w:id="655115214">
      <w:bodyDiv w:val="1"/>
      <w:marLeft w:val="0"/>
      <w:marRight w:val="0"/>
      <w:marTop w:val="0"/>
      <w:marBottom w:val="0"/>
      <w:divBdr>
        <w:top w:val="none" w:sz="0" w:space="0" w:color="auto"/>
        <w:left w:val="none" w:sz="0" w:space="0" w:color="auto"/>
        <w:bottom w:val="none" w:sz="0" w:space="0" w:color="auto"/>
        <w:right w:val="none" w:sz="0" w:space="0" w:color="auto"/>
      </w:divBdr>
    </w:div>
    <w:div w:id="816527989">
      <w:bodyDiv w:val="1"/>
      <w:marLeft w:val="0"/>
      <w:marRight w:val="0"/>
      <w:marTop w:val="0"/>
      <w:marBottom w:val="0"/>
      <w:divBdr>
        <w:top w:val="none" w:sz="0" w:space="0" w:color="auto"/>
        <w:left w:val="none" w:sz="0" w:space="0" w:color="auto"/>
        <w:bottom w:val="none" w:sz="0" w:space="0" w:color="auto"/>
        <w:right w:val="none" w:sz="0" w:space="0" w:color="auto"/>
      </w:divBdr>
    </w:div>
    <w:div w:id="1077284650">
      <w:bodyDiv w:val="1"/>
      <w:marLeft w:val="0"/>
      <w:marRight w:val="0"/>
      <w:marTop w:val="0"/>
      <w:marBottom w:val="0"/>
      <w:divBdr>
        <w:top w:val="none" w:sz="0" w:space="0" w:color="auto"/>
        <w:left w:val="none" w:sz="0" w:space="0" w:color="auto"/>
        <w:bottom w:val="none" w:sz="0" w:space="0" w:color="auto"/>
        <w:right w:val="none" w:sz="0" w:space="0" w:color="auto"/>
      </w:divBdr>
    </w:div>
    <w:div w:id="1325548538">
      <w:bodyDiv w:val="1"/>
      <w:marLeft w:val="0"/>
      <w:marRight w:val="0"/>
      <w:marTop w:val="0"/>
      <w:marBottom w:val="0"/>
      <w:divBdr>
        <w:top w:val="none" w:sz="0" w:space="0" w:color="auto"/>
        <w:left w:val="none" w:sz="0" w:space="0" w:color="auto"/>
        <w:bottom w:val="none" w:sz="0" w:space="0" w:color="auto"/>
        <w:right w:val="none" w:sz="0" w:space="0" w:color="auto"/>
      </w:divBdr>
    </w:div>
    <w:div w:id="1431779712">
      <w:bodyDiv w:val="1"/>
      <w:marLeft w:val="0"/>
      <w:marRight w:val="0"/>
      <w:marTop w:val="0"/>
      <w:marBottom w:val="0"/>
      <w:divBdr>
        <w:top w:val="none" w:sz="0" w:space="0" w:color="auto"/>
        <w:left w:val="none" w:sz="0" w:space="0" w:color="auto"/>
        <w:bottom w:val="none" w:sz="0" w:space="0" w:color="auto"/>
        <w:right w:val="none" w:sz="0" w:space="0" w:color="auto"/>
      </w:divBdr>
    </w:div>
    <w:div w:id="1856580255">
      <w:bodyDiv w:val="1"/>
      <w:marLeft w:val="0"/>
      <w:marRight w:val="0"/>
      <w:marTop w:val="0"/>
      <w:marBottom w:val="0"/>
      <w:divBdr>
        <w:top w:val="none" w:sz="0" w:space="0" w:color="auto"/>
        <w:left w:val="none" w:sz="0" w:space="0" w:color="auto"/>
        <w:bottom w:val="none" w:sz="0" w:space="0" w:color="auto"/>
        <w:right w:val="none" w:sz="0" w:space="0" w:color="auto"/>
      </w:divBdr>
    </w:div>
    <w:div w:id="209185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Maksym Shcherbinin</dc:creator>
  <cp:keywords/>
  <dc:description/>
  <cp:lastModifiedBy>Maksym Shcherbinin</cp:lastModifiedBy>
  <cp:revision>1</cp:revision>
  <dcterms:created xsi:type="dcterms:W3CDTF">2025-01-18T16:19:00Z</dcterms:created>
  <dcterms:modified xsi:type="dcterms:W3CDTF">2025-01-18T16:24:00Z</dcterms:modified>
</cp:coreProperties>
</file>